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3A58" w14:textId="77777777" w:rsidR="00FE067E" w:rsidRPr="003361FE" w:rsidRDefault="003C6034" w:rsidP="00CC1F3B">
      <w:pPr>
        <w:pStyle w:val="TitlePageOrigin"/>
        <w:rPr>
          <w:color w:val="auto"/>
        </w:rPr>
      </w:pPr>
      <w:r w:rsidRPr="003361FE">
        <w:rPr>
          <w:caps w:val="0"/>
          <w:color w:val="auto"/>
        </w:rPr>
        <w:t>WEST VIRGINIA LEGISLATURE</w:t>
      </w:r>
    </w:p>
    <w:p w14:paraId="5A5C40F9" w14:textId="77777777" w:rsidR="00CD36CF" w:rsidRPr="003361FE" w:rsidRDefault="00CD36CF" w:rsidP="00CC1F3B">
      <w:pPr>
        <w:pStyle w:val="TitlePageSession"/>
        <w:rPr>
          <w:color w:val="auto"/>
        </w:rPr>
      </w:pPr>
      <w:r w:rsidRPr="003361FE">
        <w:rPr>
          <w:color w:val="auto"/>
        </w:rPr>
        <w:t>20</w:t>
      </w:r>
      <w:r w:rsidR="00EC5E63" w:rsidRPr="003361FE">
        <w:rPr>
          <w:color w:val="auto"/>
        </w:rPr>
        <w:t>2</w:t>
      </w:r>
      <w:r w:rsidR="00C62327" w:rsidRPr="003361FE">
        <w:rPr>
          <w:color w:val="auto"/>
        </w:rPr>
        <w:t>4</w:t>
      </w:r>
      <w:r w:rsidRPr="003361FE">
        <w:rPr>
          <w:color w:val="auto"/>
        </w:rPr>
        <w:t xml:space="preserve"> </w:t>
      </w:r>
      <w:r w:rsidR="003C6034" w:rsidRPr="003361FE">
        <w:rPr>
          <w:caps w:val="0"/>
          <w:color w:val="auto"/>
        </w:rPr>
        <w:t>REGULAR SESSION</w:t>
      </w:r>
    </w:p>
    <w:p w14:paraId="203565BA" w14:textId="77777777" w:rsidR="00CD36CF" w:rsidRPr="003361FE" w:rsidRDefault="008B3C8F" w:rsidP="00CC1F3B">
      <w:pPr>
        <w:pStyle w:val="TitlePageBillPrefix"/>
        <w:rPr>
          <w:color w:val="auto"/>
        </w:rPr>
      </w:pPr>
      <w:sdt>
        <w:sdtPr>
          <w:rPr>
            <w:color w:val="auto"/>
          </w:rPr>
          <w:tag w:val="IntroDate"/>
          <w:id w:val="-1236936958"/>
          <w:placeholder>
            <w:docPart w:val="9F1DF7DEF5F4407F80F5196E6452D5A6"/>
          </w:placeholder>
          <w:text/>
        </w:sdtPr>
        <w:sdtEndPr/>
        <w:sdtContent>
          <w:r w:rsidR="00AE48A0" w:rsidRPr="003361FE">
            <w:rPr>
              <w:color w:val="auto"/>
            </w:rPr>
            <w:t>Introduced</w:t>
          </w:r>
        </w:sdtContent>
      </w:sdt>
    </w:p>
    <w:p w14:paraId="3B8C5F2C" w14:textId="3FEA1AD0" w:rsidR="00CD36CF" w:rsidRPr="003361FE" w:rsidRDefault="008B3C8F" w:rsidP="00CC1F3B">
      <w:pPr>
        <w:pStyle w:val="BillNumber"/>
        <w:rPr>
          <w:color w:val="auto"/>
        </w:rPr>
      </w:pPr>
      <w:sdt>
        <w:sdtPr>
          <w:rPr>
            <w:color w:val="auto"/>
          </w:rPr>
          <w:tag w:val="Chamber"/>
          <w:id w:val="893011969"/>
          <w:lock w:val="sdtLocked"/>
          <w:placeholder>
            <w:docPart w:val="959D38BB6CFA4FCE8DFE6EF35B1BA92F"/>
          </w:placeholder>
          <w:dropDownList>
            <w:listItem w:displayText="House" w:value="House"/>
            <w:listItem w:displayText="Senate" w:value="Senate"/>
          </w:dropDownList>
        </w:sdtPr>
        <w:sdtEndPr/>
        <w:sdtContent>
          <w:r w:rsidR="00C33434" w:rsidRPr="003361FE">
            <w:rPr>
              <w:color w:val="auto"/>
            </w:rPr>
            <w:t>House</w:t>
          </w:r>
        </w:sdtContent>
      </w:sdt>
      <w:r w:rsidR="00303684" w:rsidRPr="003361FE">
        <w:rPr>
          <w:color w:val="auto"/>
        </w:rPr>
        <w:t xml:space="preserve"> </w:t>
      </w:r>
      <w:r w:rsidR="00CD36CF" w:rsidRPr="003361FE">
        <w:rPr>
          <w:color w:val="auto"/>
        </w:rPr>
        <w:t xml:space="preserve">Bill </w:t>
      </w:r>
      <w:sdt>
        <w:sdtPr>
          <w:rPr>
            <w:color w:val="auto"/>
          </w:rPr>
          <w:tag w:val="BNum"/>
          <w:id w:val="1645317809"/>
          <w:lock w:val="sdtLocked"/>
          <w:placeholder>
            <w:docPart w:val="92681E1860FC44D39B14944C164477B1"/>
          </w:placeholder>
          <w:text/>
        </w:sdtPr>
        <w:sdtEndPr/>
        <w:sdtContent>
          <w:r>
            <w:rPr>
              <w:color w:val="auto"/>
            </w:rPr>
            <w:t>5390</w:t>
          </w:r>
        </w:sdtContent>
      </w:sdt>
    </w:p>
    <w:p w14:paraId="132BE338" w14:textId="7E455AB8" w:rsidR="00CD36CF" w:rsidRPr="003361FE" w:rsidRDefault="00CD36CF" w:rsidP="00CC1F3B">
      <w:pPr>
        <w:pStyle w:val="Sponsors"/>
        <w:rPr>
          <w:color w:val="auto"/>
        </w:rPr>
      </w:pPr>
      <w:r w:rsidRPr="003361FE">
        <w:rPr>
          <w:color w:val="auto"/>
        </w:rPr>
        <w:t xml:space="preserve">By </w:t>
      </w:r>
      <w:sdt>
        <w:sdtPr>
          <w:rPr>
            <w:color w:val="auto"/>
          </w:rPr>
          <w:tag w:val="Sponsors"/>
          <w:id w:val="1589585889"/>
          <w:placeholder>
            <w:docPart w:val="D2462D320BC047019D86F71F3E195428"/>
          </w:placeholder>
          <w:text w:multiLine="1"/>
        </w:sdtPr>
        <w:sdtEndPr/>
        <w:sdtContent>
          <w:r w:rsidR="00852446" w:rsidRPr="003361FE">
            <w:rPr>
              <w:color w:val="auto"/>
            </w:rPr>
            <w:t>Delegate</w:t>
          </w:r>
          <w:r w:rsidR="008730FC">
            <w:rPr>
              <w:color w:val="auto"/>
            </w:rPr>
            <w:t>s</w:t>
          </w:r>
          <w:r w:rsidR="00852446" w:rsidRPr="003361FE">
            <w:rPr>
              <w:color w:val="auto"/>
            </w:rPr>
            <w:t xml:space="preserve"> Steele</w:t>
          </w:r>
          <w:r w:rsidR="008730FC">
            <w:rPr>
              <w:color w:val="auto"/>
            </w:rPr>
            <w:t xml:space="preserve">, McGeehan, C. Pritt, Fluharty, Garcia, Young, Kirby, Akers, Rowe, Smith, and E. Pritt </w:t>
          </w:r>
        </w:sdtContent>
      </w:sdt>
    </w:p>
    <w:p w14:paraId="15B892B8" w14:textId="6E230D37" w:rsidR="00E831B3" w:rsidRPr="003361FE" w:rsidRDefault="00CD36CF" w:rsidP="00CC1F3B">
      <w:pPr>
        <w:pStyle w:val="References"/>
        <w:rPr>
          <w:color w:val="auto"/>
        </w:rPr>
      </w:pPr>
      <w:r w:rsidRPr="003361FE">
        <w:rPr>
          <w:color w:val="auto"/>
        </w:rPr>
        <w:t>[</w:t>
      </w:r>
      <w:sdt>
        <w:sdtPr>
          <w:rPr>
            <w:color w:val="auto"/>
          </w:rPr>
          <w:tag w:val="References"/>
          <w:id w:val="-1043047873"/>
          <w:placeholder>
            <w:docPart w:val="A4A684D0DE384201891D8F3C04E2DB09"/>
          </w:placeholder>
          <w:text w:multiLine="1"/>
        </w:sdtPr>
        <w:sdtEndPr/>
        <w:sdtContent>
          <w:r w:rsidR="008B3C8F">
            <w:rPr>
              <w:color w:val="auto"/>
            </w:rPr>
            <w:t>Introduced January 31, 2024; Referred to the Committee on the Judiciary</w:t>
          </w:r>
        </w:sdtContent>
      </w:sdt>
      <w:r w:rsidRPr="003361FE">
        <w:rPr>
          <w:color w:val="auto"/>
        </w:rPr>
        <w:t>]</w:t>
      </w:r>
    </w:p>
    <w:p w14:paraId="64E1593C" w14:textId="0707B7D4" w:rsidR="00303684" w:rsidRPr="003361FE" w:rsidRDefault="0000526A" w:rsidP="00CC1F3B">
      <w:pPr>
        <w:pStyle w:val="TitleSection"/>
        <w:rPr>
          <w:color w:val="auto"/>
        </w:rPr>
      </w:pPr>
      <w:r w:rsidRPr="003361FE">
        <w:rPr>
          <w:color w:val="auto"/>
        </w:rPr>
        <w:lastRenderedPageBreak/>
        <w:t>A BILL</w:t>
      </w:r>
      <w:r w:rsidR="00852446" w:rsidRPr="003361FE">
        <w:rPr>
          <w:color w:val="auto"/>
        </w:rPr>
        <w:t xml:space="preserve"> to amend </w:t>
      </w:r>
      <w:r w:rsidR="009E10B0" w:rsidRPr="003361FE">
        <w:rPr>
          <w:color w:val="auto"/>
        </w:rPr>
        <w:t xml:space="preserve">and reenact </w:t>
      </w:r>
      <w:r w:rsidR="00852446" w:rsidRPr="003361FE">
        <w:rPr>
          <w:rFonts w:cs="Arial"/>
          <w:color w:val="auto"/>
        </w:rPr>
        <w:t xml:space="preserve">§61-3C-13 of </w:t>
      </w:r>
      <w:r w:rsidR="00852446" w:rsidRPr="003361FE">
        <w:rPr>
          <w:color w:val="auto"/>
        </w:rPr>
        <w:t xml:space="preserve">the West Virginia Code, 1931, as amended, to proscribe a new penalty that is subject to the value limitations, and to provide for calculation of the value of the criminal act in determining the appropriate sentence.  </w:t>
      </w:r>
    </w:p>
    <w:p w14:paraId="34293C12" w14:textId="77777777" w:rsidR="00303684" w:rsidRPr="003361FE" w:rsidRDefault="00303684" w:rsidP="00CC1F3B">
      <w:pPr>
        <w:pStyle w:val="EnactingClause"/>
        <w:rPr>
          <w:color w:val="auto"/>
        </w:rPr>
      </w:pPr>
      <w:r w:rsidRPr="003361FE">
        <w:rPr>
          <w:color w:val="auto"/>
        </w:rPr>
        <w:t>Be it enacted by the Legislature of West Virginia:</w:t>
      </w:r>
    </w:p>
    <w:p w14:paraId="2CF2603F" w14:textId="77777777" w:rsidR="003C6034" w:rsidRPr="003361FE" w:rsidRDefault="003C6034" w:rsidP="00CC1F3B">
      <w:pPr>
        <w:pStyle w:val="EnactingClause"/>
        <w:rPr>
          <w:color w:val="auto"/>
        </w:rPr>
        <w:sectPr w:rsidR="003C6034" w:rsidRPr="003361F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D66685" w14:textId="77777777" w:rsidR="00852446" w:rsidRPr="003361FE" w:rsidRDefault="00852446" w:rsidP="00852446">
      <w:pPr>
        <w:pStyle w:val="ArticleHeading"/>
        <w:rPr>
          <w:color w:val="auto"/>
        </w:rPr>
        <w:sectPr w:rsidR="00852446" w:rsidRPr="003361FE" w:rsidSect="00DF199D">
          <w:type w:val="continuous"/>
          <w:pgSz w:w="12240" w:h="15840" w:code="1"/>
          <w:pgMar w:top="1440" w:right="1440" w:bottom="1440" w:left="1440" w:header="720" w:footer="720" w:gutter="0"/>
          <w:lnNumType w:countBy="1" w:restart="newSection"/>
          <w:cols w:space="720"/>
          <w:titlePg/>
          <w:docGrid w:linePitch="360"/>
        </w:sectPr>
      </w:pPr>
      <w:r w:rsidRPr="003361FE">
        <w:rPr>
          <w:color w:val="auto"/>
        </w:rPr>
        <w:t>article 3c. west virginia computer crime and abuse act.</w:t>
      </w:r>
    </w:p>
    <w:p w14:paraId="29BCAE93" w14:textId="5AB69D9F" w:rsidR="00852446" w:rsidRPr="003361FE" w:rsidRDefault="00852446" w:rsidP="00852446">
      <w:pPr>
        <w:pStyle w:val="SectionHeading"/>
        <w:rPr>
          <w:color w:val="auto"/>
          <w:bdr w:val="none" w:sz="0" w:space="0" w:color="auto" w:frame="1"/>
          <w:shd w:val="clear" w:color="auto" w:fill="FFFFFF"/>
        </w:rPr>
        <w:sectPr w:rsidR="00852446" w:rsidRPr="003361FE" w:rsidSect="00DF199D">
          <w:type w:val="continuous"/>
          <w:pgSz w:w="12240" w:h="15840" w:code="1"/>
          <w:pgMar w:top="1440" w:right="1440" w:bottom="1440" w:left="1440" w:header="720" w:footer="720" w:gutter="0"/>
          <w:lnNumType w:countBy="1" w:restart="newSection"/>
          <w:cols w:space="720"/>
          <w:titlePg/>
          <w:docGrid w:linePitch="360"/>
        </w:sectPr>
      </w:pPr>
      <w:r w:rsidRPr="003361FE">
        <w:rPr>
          <w:color w:val="auto"/>
          <w:bdr w:val="none" w:sz="0" w:space="0" w:color="auto" w:frame="1"/>
        </w:rPr>
        <w:t xml:space="preserve">§61-3C-13. </w:t>
      </w:r>
      <w:r w:rsidRPr="003361FE">
        <w:rPr>
          <w:color w:val="auto"/>
          <w:bdr w:val="none" w:sz="0" w:space="0" w:color="auto" w:frame="1"/>
          <w:shd w:val="clear" w:color="auto" w:fill="FFFFFF"/>
        </w:rPr>
        <w:t>Fraud</w:t>
      </w:r>
      <w:r w:rsidRPr="003361FE">
        <w:rPr>
          <w:color w:val="auto"/>
          <w:bdr w:val="none" w:sz="0" w:space="0" w:color="auto" w:frame="1"/>
        </w:rPr>
        <w:t xml:space="preserve"> and related activity in connection with </w:t>
      </w:r>
      <w:r w:rsidRPr="003361FE">
        <w:rPr>
          <w:color w:val="auto"/>
          <w:bdr w:val="none" w:sz="0" w:space="0" w:color="auto" w:frame="1"/>
          <w:shd w:val="clear" w:color="auto" w:fill="FFFFFF"/>
        </w:rPr>
        <w:t>access</w:t>
      </w:r>
      <w:r w:rsidRPr="003361FE">
        <w:rPr>
          <w:color w:val="auto"/>
          <w:bdr w:val="none" w:sz="0" w:space="0" w:color="auto" w:frame="1"/>
        </w:rPr>
        <w:t xml:space="preserve"> </w:t>
      </w:r>
      <w:r w:rsidRPr="003361FE">
        <w:rPr>
          <w:color w:val="auto"/>
          <w:bdr w:val="none" w:sz="0" w:space="0" w:color="auto" w:frame="1"/>
          <w:shd w:val="clear" w:color="auto" w:fill="FFFFFF"/>
        </w:rPr>
        <w:t>devices.</w:t>
      </w:r>
    </w:p>
    <w:p w14:paraId="133A1DAF" w14:textId="77777777" w:rsidR="00852446" w:rsidRPr="003361FE" w:rsidRDefault="00852446" w:rsidP="009E10B0">
      <w:pPr>
        <w:shd w:val="clear" w:color="auto" w:fill="FFFFFF"/>
        <w:ind w:firstLine="720"/>
        <w:contextualSpacing/>
        <w:rPr>
          <w:rFonts w:eastAsia="Times New Roman" w:cs="Arial"/>
          <w:color w:val="auto"/>
        </w:rPr>
      </w:pPr>
      <w:r w:rsidRPr="003361FE">
        <w:rPr>
          <w:rFonts w:eastAsia="Times New Roman" w:cs="Arial"/>
          <w:color w:val="auto"/>
        </w:rPr>
        <w:t>(a) As used in this section, the following terms shall have the following meanings:</w:t>
      </w:r>
    </w:p>
    <w:p w14:paraId="37918902" w14:textId="28642EDB" w:rsidR="00852446" w:rsidRPr="003361FE" w:rsidRDefault="00852446" w:rsidP="009E10B0">
      <w:pPr>
        <w:shd w:val="clear" w:color="auto" w:fill="FFFFFF"/>
        <w:ind w:firstLine="720"/>
        <w:contextualSpacing/>
        <w:rPr>
          <w:rFonts w:eastAsia="Times New Roman" w:cs="Arial"/>
          <w:color w:val="auto"/>
        </w:rPr>
      </w:pPr>
      <w:r w:rsidRPr="003361FE">
        <w:rPr>
          <w:rFonts w:eastAsia="Times New Roman" w:cs="Arial"/>
          <w:color w:val="auto"/>
        </w:rPr>
        <w:t>(1)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means any card, plate, code, account number, or other means of account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that can be used, alone or in conjunction with another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to obtain money, goods, services, or any other thing of value, or that can be used to initiate a transfer of funds (other than a transfer originated solely by paper instrument);</w:t>
      </w:r>
    </w:p>
    <w:p w14:paraId="6541E1AC" w14:textId="35772523" w:rsidR="00852446" w:rsidRPr="003361FE" w:rsidRDefault="00852446" w:rsidP="009E10B0">
      <w:pPr>
        <w:shd w:val="clear" w:color="auto" w:fill="FFFFFF"/>
        <w:ind w:firstLine="720"/>
        <w:contextualSpacing/>
        <w:rPr>
          <w:rFonts w:eastAsia="Times New Roman" w:cs="Arial"/>
          <w:color w:val="auto"/>
        </w:rPr>
      </w:pPr>
      <w:r w:rsidRPr="003361FE">
        <w:rPr>
          <w:rFonts w:eastAsia="Times New Roman" w:cs="Arial"/>
          <w:color w:val="auto"/>
        </w:rPr>
        <w:t xml:space="preserve">(2) "Counterfeit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means any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that is counterfeit, fictitious, altered, or forged, or an identifiable component of an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or a counterfeit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w:t>
      </w:r>
    </w:p>
    <w:p w14:paraId="2B7B7C6C" w14:textId="20009C26" w:rsidR="00852446" w:rsidRPr="003361FE" w:rsidRDefault="00852446" w:rsidP="009E10B0">
      <w:pPr>
        <w:shd w:val="clear" w:color="auto" w:fill="FFFFFF"/>
        <w:ind w:firstLine="720"/>
        <w:contextualSpacing/>
        <w:rPr>
          <w:rFonts w:eastAsia="Times New Roman" w:cs="Arial"/>
          <w:color w:val="auto"/>
        </w:rPr>
      </w:pPr>
      <w:r w:rsidRPr="003361FE">
        <w:rPr>
          <w:rFonts w:eastAsia="Times New Roman" w:cs="Arial"/>
          <w:color w:val="auto"/>
        </w:rPr>
        <w:t xml:space="preserve">(3) "Unauthorized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means any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that is lost, stolen, expired, revoked, canceled, or obtained without authority;</w:t>
      </w:r>
    </w:p>
    <w:p w14:paraId="3B60F528" w14:textId="09B841E6" w:rsidR="00852446" w:rsidRPr="003361FE" w:rsidRDefault="00852446" w:rsidP="009E10B0">
      <w:pPr>
        <w:shd w:val="clear" w:color="auto" w:fill="FFFFFF"/>
        <w:ind w:firstLine="720"/>
        <w:contextualSpacing/>
        <w:rPr>
          <w:rFonts w:eastAsia="Times New Roman" w:cs="Arial"/>
          <w:color w:val="auto"/>
        </w:rPr>
      </w:pPr>
      <w:r w:rsidRPr="003361FE">
        <w:rPr>
          <w:rFonts w:eastAsia="Times New Roman" w:cs="Arial"/>
          <w:color w:val="auto"/>
        </w:rPr>
        <w:t>(4) "Produce" includes design, alter, authenticate, duplicate, or assemble;</w:t>
      </w:r>
    </w:p>
    <w:p w14:paraId="11A9C2AC" w14:textId="51D5F404" w:rsidR="00852446" w:rsidRPr="003361FE" w:rsidRDefault="00852446" w:rsidP="009E10B0">
      <w:pPr>
        <w:shd w:val="clear" w:color="auto" w:fill="FFFFFF"/>
        <w:ind w:firstLine="720"/>
        <w:contextualSpacing/>
        <w:rPr>
          <w:rFonts w:eastAsia="Times New Roman" w:cs="Arial"/>
          <w:color w:val="auto"/>
        </w:rPr>
      </w:pPr>
      <w:r w:rsidRPr="003361FE">
        <w:rPr>
          <w:rFonts w:eastAsia="Times New Roman" w:cs="Arial"/>
          <w:color w:val="auto"/>
        </w:rPr>
        <w:t>(5) "Traffic" means transfer, or otherwise dispose of, to another, or obtain control of with intent to transfer or dispose of.</w:t>
      </w:r>
    </w:p>
    <w:p w14:paraId="389DEA5F" w14:textId="77777777" w:rsidR="00852446" w:rsidRPr="003361FE" w:rsidRDefault="00852446" w:rsidP="009E10B0">
      <w:pPr>
        <w:shd w:val="clear" w:color="auto" w:fill="FFFFFF"/>
        <w:ind w:firstLine="720"/>
        <w:contextualSpacing/>
        <w:rPr>
          <w:rFonts w:eastAsia="Times New Roman" w:cs="Arial"/>
          <w:color w:val="auto"/>
        </w:rPr>
      </w:pPr>
      <w:r w:rsidRPr="003361FE">
        <w:rPr>
          <w:rFonts w:eastAsia="Times New Roman" w:cs="Arial"/>
          <w:color w:val="auto"/>
        </w:rPr>
        <w:t xml:space="preserve">(b) Any person who knowingly and willfully possesses any counterfeit or unauthorized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shall be guilty of a misdemeanor, and, upon conviction thereof, shall be fined not more than one thousand dollars or confined in the county jail for not more than six months, or both.</w:t>
      </w:r>
    </w:p>
    <w:p w14:paraId="1D350698" w14:textId="4CDE3DF3" w:rsidR="00852446" w:rsidRPr="003361FE" w:rsidRDefault="00852446" w:rsidP="003361FE">
      <w:pPr>
        <w:shd w:val="clear" w:color="auto" w:fill="FFFFFF"/>
        <w:ind w:firstLine="720"/>
        <w:contextualSpacing/>
        <w:jc w:val="both"/>
        <w:rPr>
          <w:rFonts w:cs="Arial"/>
          <w:color w:val="auto"/>
          <w:u w:val="single"/>
        </w:rPr>
      </w:pPr>
      <w:r w:rsidRPr="003361FE">
        <w:rPr>
          <w:rFonts w:eastAsia="Times New Roman" w:cs="Arial"/>
          <w:color w:val="auto"/>
        </w:rPr>
        <w:t xml:space="preserve">(c) Any person who knowingly, willfully and with intent to defraud possesses a counterfeit or unauthorized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or who knowingly, willfully and with intent to defraud, uses, produces or traffics in any counterfeit or unauthorized </w:t>
      </w:r>
      <w:r w:rsidRPr="003361FE">
        <w:rPr>
          <w:rFonts w:eastAsia="Times New Roman" w:cs="Arial"/>
          <w:color w:val="auto"/>
          <w:bdr w:val="none" w:sz="0" w:space="0" w:color="auto" w:frame="1"/>
          <w:shd w:val="clear" w:color="auto" w:fill="FFFFFF"/>
        </w:rPr>
        <w:t>access</w:t>
      </w:r>
      <w:r w:rsidRPr="003361FE">
        <w:rPr>
          <w:rFonts w:eastAsia="Times New Roman" w:cs="Arial"/>
          <w:color w:val="auto"/>
        </w:rPr>
        <w:t xml:space="preserve"> </w:t>
      </w:r>
      <w:r w:rsidRPr="003361FE">
        <w:rPr>
          <w:rFonts w:eastAsia="Times New Roman" w:cs="Arial"/>
          <w:color w:val="auto"/>
          <w:bdr w:val="none" w:sz="0" w:space="0" w:color="auto" w:frame="1"/>
          <w:shd w:val="clear" w:color="auto" w:fill="FFFFFF"/>
        </w:rPr>
        <w:t>device</w:t>
      </w:r>
      <w:r w:rsidRPr="003361FE">
        <w:rPr>
          <w:rFonts w:eastAsia="Times New Roman" w:cs="Arial"/>
          <w:color w:val="auto"/>
        </w:rPr>
        <w:t xml:space="preserve"> shall be guilty of a </w:t>
      </w:r>
      <w:r w:rsidRPr="003361FE">
        <w:rPr>
          <w:rFonts w:eastAsia="Times New Roman" w:cs="Arial"/>
          <w:strike/>
          <w:color w:val="auto"/>
        </w:rPr>
        <w:t>felony</w:t>
      </w:r>
      <w:r w:rsidRPr="003361FE">
        <w:rPr>
          <w:rFonts w:eastAsia="Times New Roman" w:cs="Arial"/>
          <w:color w:val="auto"/>
        </w:rPr>
        <w:t xml:space="preserve"> </w:t>
      </w:r>
      <w:r w:rsidRPr="003361FE">
        <w:rPr>
          <w:rFonts w:eastAsia="Times New Roman" w:cs="Arial"/>
          <w:color w:val="auto"/>
          <w:u w:val="single"/>
        </w:rPr>
        <w:t>a larceny.</w:t>
      </w:r>
      <w:r w:rsidRPr="003361FE">
        <w:rPr>
          <w:rFonts w:eastAsia="Times New Roman" w:cs="Arial"/>
          <w:color w:val="auto"/>
        </w:rPr>
        <w:t xml:space="preserve"> </w:t>
      </w:r>
      <w:r w:rsidRPr="003361FE">
        <w:rPr>
          <w:rFonts w:eastAsia="Times New Roman" w:cs="Arial"/>
          <w:strike/>
          <w:color w:val="auto"/>
        </w:rPr>
        <w:t>and,</w:t>
      </w:r>
      <w:r w:rsidRPr="003361FE">
        <w:rPr>
          <w:rFonts w:eastAsia="Times New Roman" w:cs="Arial"/>
          <w:color w:val="auto"/>
        </w:rPr>
        <w:t xml:space="preserve"> </w:t>
      </w:r>
      <w:r w:rsidRPr="003361FE">
        <w:rPr>
          <w:rFonts w:eastAsia="Times New Roman" w:cs="Arial"/>
          <w:strike/>
          <w:color w:val="auto"/>
        </w:rPr>
        <w:t>upon conviction thereof, shall be fined not more than ten thousand dollars or imprisoned in the penitentiary for not more than ten years, or both</w:t>
      </w:r>
      <w:r w:rsidRPr="003361FE">
        <w:rPr>
          <w:rFonts w:eastAsia="Times New Roman" w:cs="Arial"/>
          <w:color w:val="auto"/>
        </w:rPr>
        <w:t xml:space="preserve"> </w:t>
      </w:r>
      <w:r w:rsidRPr="003361FE">
        <w:rPr>
          <w:rFonts w:cs="Arial"/>
          <w:color w:val="auto"/>
          <w:u w:val="single"/>
        </w:rPr>
        <w:t>For purposes of this section, the value of the use of said access device, whether counterfeit or unauthorized, shall be calculated in the aggregate rather than for each individual use of said access device. Upon conviction thereof, and a finding of the aggregate value of the use of said access device, the defendant shall be sentenced in accordance with the provisions of §61-3-13 of this code, as the subsections thereof apply to the value of the larceny.</w:t>
      </w:r>
    </w:p>
    <w:p w14:paraId="164AC505" w14:textId="77777777" w:rsidR="00852446" w:rsidRPr="003361FE" w:rsidRDefault="00852446" w:rsidP="003361FE">
      <w:pPr>
        <w:shd w:val="clear" w:color="auto" w:fill="FFFFFF"/>
        <w:ind w:firstLine="720"/>
        <w:contextualSpacing/>
        <w:jc w:val="both"/>
        <w:rPr>
          <w:rFonts w:eastAsia="Times New Roman" w:cs="Arial"/>
          <w:color w:val="auto"/>
        </w:rPr>
      </w:pPr>
      <w:r w:rsidRPr="003361FE">
        <w:rPr>
          <w:rFonts w:cs="Arial"/>
          <w:color w:val="auto"/>
          <w:u w:val="single"/>
        </w:rPr>
        <w:t>(d) In determining the aggregate value, the value of all transactions from the use of multiple access devices attributed to a single victim, be they counterfeit or unauthorized, shall be used to determine the total value of the larceny.</w:t>
      </w:r>
    </w:p>
    <w:p w14:paraId="1B9BFC8E" w14:textId="3089E012" w:rsidR="00C33014" w:rsidRPr="003361FE" w:rsidRDefault="00852446" w:rsidP="00852446">
      <w:pPr>
        <w:pStyle w:val="SectionBody"/>
        <w:rPr>
          <w:color w:val="auto"/>
        </w:rPr>
      </w:pPr>
      <w:r w:rsidRPr="003361FE">
        <w:rPr>
          <w:strike/>
          <w:color w:val="auto"/>
        </w:rPr>
        <w:t>(d)</w:t>
      </w:r>
      <w:r w:rsidRPr="003361FE">
        <w:rPr>
          <w:color w:val="auto"/>
        </w:rPr>
        <w:t xml:space="preserve"> </w:t>
      </w:r>
      <w:r w:rsidR="009E10B0" w:rsidRPr="003361FE">
        <w:rPr>
          <w:color w:val="auto"/>
          <w:u w:val="single"/>
        </w:rPr>
        <w:t>(e)</w:t>
      </w:r>
      <w:r w:rsidR="009E10B0" w:rsidRPr="003361FE">
        <w:rPr>
          <w:color w:val="auto"/>
        </w:rPr>
        <w:t xml:space="preserve"> </w:t>
      </w:r>
      <w:r w:rsidRPr="003361FE">
        <w:rPr>
          <w:color w:val="auto"/>
        </w:rPr>
        <w:t>This section shall not prohibit any lawfully authorized investigative or protective activity of any state, county or municipal law-enforcement agency.</w:t>
      </w:r>
    </w:p>
    <w:p w14:paraId="4A34A2C9" w14:textId="12F565F2" w:rsidR="006865E9" w:rsidRPr="003361FE" w:rsidRDefault="00CF1DCA" w:rsidP="00CC1F3B">
      <w:pPr>
        <w:pStyle w:val="Note"/>
        <w:rPr>
          <w:color w:val="auto"/>
        </w:rPr>
      </w:pPr>
      <w:r w:rsidRPr="003361FE">
        <w:rPr>
          <w:color w:val="auto"/>
        </w:rPr>
        <w:t>NOTE: The</w:t>
      </w:r>
      <w:r w:rsidR="006865E9" w:rsidRPr="003361FE">
        <w:rPr>
          <w:color w:val="auto"/>
        </w:rPr>
        <w:t xml:space="preserve"> purpose of this bill is </w:t>
      </w:r>
      <w:r w:rsidR="00852446" w:rsidRPr="003361FE">
        <w:rPr>
          <w:color w:val="auto"/>
        </w:rPr>
        <w:t xml:space="preserve">to proscribe a new penalty that is subject to the value limitations of W. Va. Code </w:t>
      </w:r>
      <w:r w:rsidR="00852446" w:rsidRPr="003361FE">
        <w:rPr>
          <w:rFonts w:cs="Arial"/>
          <w:color w:val="auto"/>
        </w:rPr>
        <w:t>§</w:t>
      </w:r>
      <w:r w:rsidR="00852446" w:rsidRPr="003361FE">
        <w:rPr>
          <w:color w:val="auto"/>
        </w:rPr>
        <w:t xml:space="preserve">61-3-13, that the sentence provided for in subsection (c) be amended to become the exact same sentence for a violation of W. Va. Code </w:t>
      </w:r>
      <w:r w:rsidR="00852446" w:rsidRPr="003361FE">
        <w:rPr>
          <w:rFonts w:cs="Arial"/>
          <w:color w:val="auto"/>
        </w:rPr>
        <w:t>§</w:t>
      </w:r>
      <w:r w:rsidR="00852446" w:rsidRPr="003361FE">
        <w:rPr>
          <w:color w:val="auto"/>
        </w:rPr>
        <w:t>61-3-13, and to provide for calculation of the value of the criminal act in determining the appropriate sentence.</w:t>
      </w:r>
    </w:p>
    <w:p w14:paraId="6055D2A2" w14:textId="77777777" w:rsidR="006865E9" w:rsidRPr="003361FE" w:rsidRDefault="00AE48A0" w:rsidP="00CC1F3B">
      <w:pPr>
        <w:pStyle w:val="Note"/>
        <w:rPr>
          <w:color w:val="auto"/>
        </w:rPr>
      </w:pPr>
      <w:r w:rsidRPr="003361FE">
        <w:rPr>
          <w:color w:val="auto"/>
        </w:rPr>
        <w:t>Strike-throughs indicate language that would be stricken from a heading or the present law and underscoring indicates new language that would be added.</w:t>
      </w:r>
    </w:p>
    <w:sectPr w:rsidR="006865E9" w:rsidRPr="003361F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F1F4" w14:textId="77777777" w:rsidR="00852446" w:rsidRPr="00B844FE" w:rsidRDefault="00852446" w:rsidP="00B844FE">
      <w:r>
        <w:separator/>
      </w:r>
    </w:p>
  </w:endnote>
  <w:endnote w:type="continuationSeparator" w:id="0">
    <w:p w14:paraId="05DD56B0" w14:textId="77777777" w:rsidR="00852446" w:rsidRPr="00B844FE" w:rsidRDefault="008524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9677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8002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2FD4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F7E3" w14:textId="77777777" w:rsidR="00852446" w:rsidRDefault="00852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73FB" w14:textId="77777777" w:rsidR="00852446" w:rsidRPr="00B844FE" w:rsidRDefault="00852446" w:rsidP="00B844FE">
      <w:r>
        <w:separator/>
      </w:r>
    </w:p>
  </w:footnote>
  <w:footnote w:type="continuationSeparator" w:id="0">
    <w:p w14:paraId="5605494A" w14:textId="77777777" w:rsidR="00852446" w:rsidRPr="00B844FE" w:rsidRDefault="008524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84AB" w14:textId="77777777" w:rsidR="002A0269" w:rsidRPr="00B844FE" w:rsidRDefault="008B3C8F">
    <w:pPr>
      <w:pStyle w:val="Header"/>
    </w:pPr>
    <w:sdt>
      <w:sdtPr>
        <w:id w:val="-684364211"/>
        <w:placeholder>
          <w:docPart w:val="959D38BB6CFA4FCE8DFE6EF35B1BA9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9D38BB6CFA4FCE8DFE6EF35B1BA9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2D59" w14:textId="54B8558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5244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52446">
          <w:rPr>
            <w:sz w:val="22"/>
            <w:szCs w:val="22"/>
          </w:rPr>
          <w:t>2024R3178</w:t>
        </w:r>
      </w:sdtContent>
    </w:sdt>
  </w:p>
  <w:p w14:paraId="506A75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9DE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46"/>
    <w:rsid w:val="0000526A"/>
    <w:rsid w:val="000573A9"/>
    <w:rsid w:val="00085D22"/>
    <w:rsid w:val="00093AB0"/>
    <w:rsid w:val="000C5C77"/>
    <w:rsid w:val="000E3912"/>
    <w:rsid w:val="0010070F"/>
    <w:rsid w:val="00104CF2"/>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61FE"/>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2446"/>
    <w:rsid w:val="008730FC"/>
    <w:rsid w:val="008736AA"/>
    <w:rsid w:val="008B3C8F"/>
    <w:rsid w:val="008D275D"/>
    <w:rsid w:val="00946186"/>
    <w:rsid w:val="00980327"/>
    <w:rsid w:val="00986478"/>
    <w:rsid w:val="009B5557"/>
    <w:rsid w:val="009E10B0"/>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4ABA"/>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21B9"/>
  <w15:chartTrackingRefBased/>
  <w15:docId w15:val="{968D01CE-57A6-4187-ABE0-B82EB26E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2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DF7DEF5F4407F80F5196E6452D5A6"/>
        <w:category>
          <w:name w:val="General"/>
          <w:gallery w:val="placeholder"/>
        </w:category>
        <w:types>
          <w:type w:val="bbPlcHdr"/>
        </w:types>
        <w:behaviors>
          <w:behavior w:val="content"/>
        </w:behaviors>
        <w:guid w:val="{3011E8DA-95EE-4D4C-9E58-8B9217A7852E}"/>
      </w:docPartPr>
      <w:docPartBody>
        <w:p w:rsidR="00D8115D" w:rsidRDefault="00D8115D">
          <w:pPr>
            <w:pStyle w:val="9F1DF7DEF5F4407F80F5196E6452D5A6"/>
          </w:pPr>
          <w:r w:rsidRPr="00B844FE">
            <w:t>Prefix Text</w:t>
          </w:r>
        </w:p>
      </w:docPartBody>
    </w:docPart>
    <w:docPart>
      <w:docPartPr>
        <w:name w:val="959D38BB6CFA4FCE8DFE6EF35B1BA92F"/>
        <w:category>
          <w:name w:val="General"/>
          <w:gallery w:val="placeholder"/>
        </w:category>
        <w:types>
          <w:type w:val="bbPlcHdr"/>
        </w:types>
        <w:behaviors>
          <w:behavior w:val="content"/>
        </w:behaviors>
        <w:guid w:val="{CBBEA6E6-2333-4FEE-AA32-62FAF0A9BE89}"/>
      </w:docPartPr>
      <w:docPartBody>
        <w:p w:rsidR="00D8115D" w:rsidRDefault="00D8115D">
          <w:pPr>
            <w:pStyle w:val="959D38BB6CFA4FCE8DFE6EF35B1BA92F"/>
          </w:pPr>
          <w:r w:rsidRPr="00B844FE">
            <w:t>[Type here]</w:t>
          </w:r>
        </w:p>
      </w:docPartBody>
    </w:docPart>
    <w:docPart>
      <w:docPartPr>
        <w:name w:val="92681E1860FC44D39B14944C164477B1"/>
        <w:category>
          <w:name w:val="General"/>
          <w:gallery w:val="placeholder"/>
        </w:category>
        <w:types>
          <w:type w:val="bbPlcHdr"/>
        </w:types>
        <w:behaviors>
          <w:behavior w:val="content"/>
        </w:behaviors>
        <w:guid w:val="{6CCA1821-191A-4CE7-82ED-5B59F5A5A52A}"/>
      </w:docPartPr>
      <w:docPartBody>
        <w:p w:rsidR="00D8115D" w:rsidRDefault="00D8115D">
          <w:pPr>
            <w:pStyle w:val="92681E1860FC44D39B14944C164477B1"/>
          </w:pPr>
          <w:r w:rsidRPr="00B844FE">
            <w:t>Number</w:t>
          </w:r>
        </w:p>
      </w:docPartBody>
    </w:docPart>
    <w:docPart>
      <w:docPartPr>
        <w:name w:val="D2462D320BC047019D86F71F3E195428"/>
        <w:category>
          <w:name w:val="General"/>
          <w:gallery w:val="placeholder"/>
        </w:category>
        <w:types>
          <w:type w:val="bbPlcHdr"/>
        </w:types>
        <w:behaviors>
          <w:behavior w:val="content"/>
        </w:behaviors>
        <w:guid w:val="{B3F5F5F8-8633-4CB4-953A-04EAD820D82A}"/>
      </w:docPartPr>
      <w:docPartBody>
        <w:p w:rsidR="00D8115D" w:rsidRDefault="00D8115D">
          <w:pPr>
            <w:pStyle w:val="D2462D320BC047019D86F71F3E195428"/>
          </w:pPr>
          <w:r w:rsidRPr="00B844FE">
            <w:t>Enter Sponsors Here</w:t>
          </w:r>
        </w:p>
      </w:docPartBody>
    </w:docPart>
    <w:docPart>
      <w:docPartPr>
        <w:name w:val="A4A684D0DE384201891D8F3C04E2DB09"/>
        <w:category>
          <w:name w:val="General"/>
          <w:gallery w:val="placeholder"/>
        </w:category>
        <w:types>
          <w:type w:val="bbPlcHdr"/>
        </w:types>
        <w:behaviors>
          <w:behavior w:val="content"/>
        </w:behaviors>
        <w:guid w:val="{FD5F6692-474A-48BF-9D5F-A67483B8B696}"/>
      </w:docPartPr>
      <w:docPartBody>
        <w:p w:rsidR="00D8115D" w:rsidRDefault="00D8115D">
          <w:pPr>
            <w:pStyle w:val="A4A684D0DE384201891D8F3C04E2DB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5D"/>
    <w:rsid w:val="00D8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1DF7DEF5F4407F80F5196E6452D5A6">
    <w:name w:val="9F1DF7DEF5F4407F80F5196E6452D5A6"/>
  </w:style>
  <w:style w:type="paragraph" w:customStyle="1" w:styleId="959D38BB6CFA4FCE8DFE6EF35B1BA92F">
    <w:name w:val="959D38BB6CFA4FCE8DFE6EF35B1BA92F"/>
  </w:style>
  <w:style w:type="paragraph" w:customStyle="1" w:styleId="92681E1860FC44D39B14944C164477B1">
    <w:name w:val="92681E1860FC44D39B14944C164477B1"/>
  </w:style>
  <w:style w:type="paragraph" w:customStyle="1" w:styleId="D2462D320BC047019D86F71F3E195428">
    <w:name w:val="D2462D320BC047019D86F71F3E195428"/>
  </w:style>
  <w:style w:type="character" w:styleId="PlaceholderText">
    <w:name w:val="Placeholder Text"/>
    <w:basedOn w:val="DefaultParagraphFont"/>
    <w:uiPriority w:val="99"/>
    <w:semiHidden/>
    <w:rPr>
      <w:color w:val="808080"/>
    </w:rPr>
  </w:style>
  <w:style w:type="paragraph" w:customStyle="1" w:styleId="A4A684D0DE384201891D8F3C04E2DB09">
    <w:name w:val="A4A684D0DE384201891D8F3C04E2D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2024-01-30T23:25:00Z</dcterms:created>
  <dcterms:modified xsi:type="dcterms:W3CDTF">2024-01-30T23:25:00Z</dcterms:modified>
</cp:coreProperties>
</file>